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“南鄂英才”新引进国家级科研院所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申请财政资金审核意见表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jc w:val="center"/>
        <w:rPr>
          <w:rFonts w:hint="eastAsia" w:ascii="仿宋" w:eastAsia="仿宋"/>
          <w:sz w:val="28"/>
          <w:szCs w:val="28"/>
        </w:rPr>
      </w:pPr>
      <w:r>
        <w:rPr>
          <w:sz w:val="24"/>
        </w:rPr>
        <w:t xml:space="preserve">                                    </w:t>
      </w:r>
      <w:r>
        <w:rPr>
          <w:rFonts w:hint="eastAsia" w:ascii="仿宋" w:eastAsia="仿宋"/>
          <w:sz w:val="24"/>
        </w:rPr>
        <w:t xml:space="preserve">  </w:t>
      </w:r>
      <w:r>
        <w:rPr>
          <w:rFonts w:hint="eastAsia" w:ascii="仿宋" w:eastAsia="仿宋"/>
          <w:sz w:val="28"/>
          <w:szCs w:val="28"/>
        </w:rPr>
        <w:t xml:space="preserve"> 编码：</w:t>
      </w:r>
    </w:p>
    <w:tbl>
      <w:tblPr>
        <w:tblStyle w:val="5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104"/>
        <w:gridCol w:w="1048"/>
        <w:gridCol w:w="338"/>
        <w:gridCol w:w="275"/>
        <w:gridCol w:w="442"/>
        <w:gridCol w:w="807"/>
        <w:gridCol w:w="612"/>
        <w:gridCol w:w="89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2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单位类型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企业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行政级别</w:t>
            </w:r>
          </w:p>
        </w:tc>
        <w:tc>
          <w:tcPr>
            <w:tcW w:w="2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ind w:left="-105" w:leftChars="-50" w:right="-105" w:rightChars="-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上级主管部门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2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邮政编码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设立日期</w:t>
            </w:r>
          </w:p>
        </w:tc>
        <w:tc>
          <w:tcPr>
            <w:tcW w:w="2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整建制来咸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  □</w:t>
            </w:r>
            <w:r>
              <w:rPr>
                <w:rFonts w:hint="eastAsia"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  <w:r>
              <w:rPr>
                <w:rFonts w:eastAsia="仿宋_GB2312"/>
                <w:sz w:val="28"/>
                <w:szCs w:val="28"/>
              </w:rPr>
              <w:t>号码</w:t>
            </w:r>
          </w:p>
        </w:tc>
        <w:tc>
          <w:tcPr>
            <w:tcW w:w="2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邮箱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主要业务范围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科学研究与技术开发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科技项目产业化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adjustRightInd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科技成果转让与扩散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pacing w:val="-30"/>
                <w:sz w:val="28"/>
                <w:szCs w:val="28"/>
              </w:rPr>
              <w:t>勘察、设计、测试、评价、咨询、服务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技术领域</w:t>
            </w: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（可多选）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电子信息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生物医药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新能源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新材料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环保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化工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农业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专用设备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轻工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海洋技术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军工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拟来咸人员数量（人）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全部人员数</w:t>
            </w:r>
          </w:p>
        </w:tc>
        <w:tc>
          <w:tcPr>
            <w:tcW w:w="4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专业技术人员数</w:t>
            </w:r>
          </w:p>
        </w:tc>
        <w:tc>
          <w:tcPr>
            <w:tcW w:w="4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来咸项目知识产权情况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来咸拟建工程（技术）研究中心、重点实验室情况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来咸拟建博士后工作站情况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申请事项</w:t>
            </w: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描述（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申请金额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申请日期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以下由审核部门填写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部门签字</w:t>
            </w: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高新区科经局意见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注</w:t>
            </w:r>
          </w:p>
        </w:tc>
        <w:tc>
          <w:tcPr>
            <w:tcW w:w="7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</w:pPr>
    </w:p>
    <w:sectPr>
      <w:footerReference r:id="rId3" w:type="default"/>
      <w:footerReference r:id="rId4" w:type="even"/>
      <w:pgSz w:w="11907" w:h="16840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4"/>
        <w:rFonts w:hint="eastAsia" w:ascii="仿宋_GB2312" w:eastAsia="仿宋_GB2312"/>
        <w:sz w:val="32"/>
        <w:szCs w:val="32"/>
      </w:rPr>
      <w:instrText xml:space="preserve">Page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4"/>
        <w:rFonts w:hint="eastAsia" w:ascii="仿宋_GB2312" w:eastAsia="仿宋_GB2312"/>
        <w:sz w:val="32"/>
        <w:szCs w:val="32"/>
      </w:rPr>
      <w:t>- 1 -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fldChar w:fldCharType="begin"/>
    </w:r>
    <w:r>
      <w:rPr>
        <w:rStyle w:val="4"/>
      </w:rPr>
      <w:instrText xml:space="preserve">Page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1058A"/>
    <w:rsid w:val="1B6105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4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adjustRightInd/>
      <w:snapToGrid w:val="0"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18"/>
      <w:szCs w:val="18"/>
      <w:u w:val="none" w:color="auto"/>
      <w:vertAlign w:val="baseline"/>
      <w:lang w:val="en-US" w:eastAsia="zh-CN" w:bidi="ar-SA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2018-08-31T09:55:00Z</dcterms:created>
  <dc:creator>admin</dc:creator>
  <cp:lastModifiedBy>admin</cp:lastModifiedBy>
  <dcterms:modified xsi:type="dcterms:W3CDTF">2018-08-31T09:55:58Z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